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19" w:rsidRDefault="00752119" w:rsidP="00752119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FDADFD" wp14:editId="41086F31">
            <wp:extent cx="795655" cy="902335"/>
            <wp:effectExtent l="19050" t="0" r="4445" b="0"/>
            <wp:docPr id="11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19" w:rsidRPr="00472FA3" w:rsidRDefault="00752119" w:rsidP="00752119">
      <w:pPr>
        <w:tabs>
          <w:tab w:val="left" w:pos="709"/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472FA3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752119" w:rsidRPr="00472FA3" w:rsidRDefault="00752119" w:rsidP="00752119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472FA3">
        <w:rPr>
          <w:b/>
          <w:caps/>
          <w:sz w:val="26"/>
          <w:szCs w:val="26"/>
        </w:rPr>
        <w:t>КрасногвардейскОГО районА оренбургской</w:t>
      </w:r>
      <w:r w:rsidRPr="00472FA3">
        <w:rPr>
          <w:b/>
          <w:sz w:val="26"/>
          <w:szCs w:val="26"/>
        </w:rPr>
        <w:t xml:space="preserve"> ОБЛАСТИ</w:t>
      </w:r>
    </w:p>
    <w:p w:rsidR="00752119" w:rsidRDefault="00752119" w:rsidP="00752119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752119" w:rsidRDefault="00752119" w:rsidP="00752119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2119" w:rsidRDefault="00752119" w:rsidP="00752119">
      <w:pPr>
        <w:spacing w:line="240" w:lineRule="auto"/>
        <w:rPr>
          <w:sz w:val="28"/>
          <w:szCs w:val="28"/>
        </w:rPr>
      </w:pPr>
    </w:p>
    <w:p w:rsidR="00752119" w:rsidRDefault="00752119" w:rsidP="00752119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13.11.2018                                                                                                    № 54-п</w:t>
      </w:r>
    </w:p>
    <w:p w:rsidR="00752119" w:rsidRDefault="00752119" w:rsidP="0075211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Новоюласка</w:t>
      </w:r>
    </w:p>
    <w:p w:rsidR="00752119" w:rsidRDefault="00752119" w:rsidP="00752119">
      <w:pPr>
        <w:tabs>
          <w:tab w:val="left" w:pos="709"/>
        </w:tabs>
        <w:spacing w:line="240" w:lineRule="auto"/>
        <w:ind w:firstLine="0"/>
      </w:pPr>
    </w:p>
    <w:p w:rsidR="00752119" w:rsidRDefault="00752119" w:rsidP="00752119">
      <w:pPr>
        <w:tabs>
          <w:tab w:val="left" w:pos="709"/>
        </w:tabs>
        <w:spacing w:line="240" w:lineRule="auto"/>
        <w:ind w:firstLine="0"/>
      </w:pPr>
    </w:p>
    <w:p w:rsidR="00752119" w:rsidRDefault="00752119" w:rsidP="0075211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методике формирования бюджета муниципального образования Новоюласенский сельсовет  на 2019 год и плановый </w:t>
      </w:r>
    </w:p>
    <w:p w:rsidR="00752119" w:rsidRDefault="00752119" w:rsidP="0075211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2020 и 2021 годов</w:t>
      </w:r>
    </w:p>
    <w:p w:rsidR="00752119" w:rsidRDefault="00752119" w:rsidP="00752119">
      <w:pPr>
        <w:spacing w:line="240" w:lineRule="auto"/>
        <w:ind w:firstLine="0"/>
      </w:pPr>
    </w:p>
    <w:p w:rsidR="00752119" w:rsidRDefault="00752119" w:rsidP="00752119">
      <w:pPr>
        <w:spacing w:line="240" w:lineRule="auto"/>
        <w:ind w:firstLine="0"/>
      </w:pPr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708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В соответствии с Уставом муниципального образования Новоюласенский сельсовет, решением Совета депутатов муниципального образования Новоюласенский сельсовет  </w:t>
      </w:r>
      <w:r w:rsidRPr="007C31BF">
        <w:rPr>
          <w:color w:val="FF0000"/>
          <w:sz w:val="28"/>
          <w:szCs w:val="28"/>
        </w:rPr>
        <w:t>от 29.03.2012 года № 11/1</w:t>
      </w:r>
      <w:r w:rsidRPr="007C31BF">
        <w:rPr>
          <w:sz w:val="28"/>
          <w:szCs w:val="28"/>
        </w:rPr>
        <w:t xml:space="preserve"> «О </w:t>
      </w:r>
      <w:proofErr w:type="gramStart"/>
      <w:r w:rsidRPr="007C31BF">
        <w:rPr>
          <w:sz w:val="28"/>
          <w:szCs w:val="28"/>
        </w:rPr>
        <w:t>положении</w:t>
      </w:r>
      <w:proofErr w:type="gramEnd"/>
      <w:r w:rsidRPr="007C31BF">
        <w:rPr>
          <w:sz w:val="28"/>
          <w:szCs w:val="28"/>
        </w:rPr>
        <w:t xml:space="preserve"> о бюджетном процессе в муниципальном образовании Новоюласенский сельсовет Красногвардейского района Оренбургской области»:</w:t>
      </w:r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708"/>
        <w:jc w:val="both"/>
        <w:rPr>
          <w:sz w:val="28"/>
          <w:szCs w:val="28"/>
        </w:rPr>
      </w:pPr>
      <w:r w:rsidRPr="007C31BF">
        <w:rPr>
          <w:sz w:val="28"/>
          <w:szCs w:val="28"/>
        </w:rPr>
        <w:t>1. Утвердить Методику формирования бюджета муниципального образования Новоюласенский сельсовет на 2019 год и плановый период 2020 и 2021 годов согласно приложению.</w:t>
      </w:r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708"/>
        <w:jc w:val="both"/>
        <w:rPr>
          <w:sz w:val="28"/>
          <w:szCs w:val="28"/>
        </w:rPr>
      </w:pPr>
      <w:bookmarkStart w:id="0" w:name="sub_7"/>
      <w:bookmarkStart w:id="1" w:name="sub_2"/>
      <w:r w:rsidRPr="007C31BF">
        <w:rPr>
          <w:sz w:val="28"/>
          <w:szCs w:val="28"/>
        </w:rPr>
        <w:t>2. Установить, что настоящее постановление вступает в силу со дня его подписания.</w:t>
      </w:r>
    </w:p>
    <w:bookmarkEnd w:id="0"/>
    <w:p w:rsidR="00752119" w:rsidRPr="007C31BF" w:rsidRDefault="00752119" w:rsidP="00752119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3. </w:t>
      </w:r>
      <w:proofErr w:type="gramStart"/>
      <w:r w:rsidRPr="007C31BF">
        <w:rPr>
          <w:sz w:val="28"/>
          <w:szCs w:val="28"/>
        </w:rPr>
        <w:t>Контроль за</w:t>
      </w:r>
      <w:proofErr w:type="gramEnd"/>
      <w:r w:rsidRPr="007C31B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2119" w:rsidRPr="007C31BF" w:rsidRDefault="00752119" w:rsidP="00752119">
      <w:pPr>
        <w:tabs>
          <w:tab w:val="left" w:pos="709"/>
        </w:tabs>
        <w:spacing w:line="240" w:lineRule="auto"/>
        <w:rPr>
          <w:sz w:val="28"/>
          <w:szCs w:val="28"/>
        </w:rPr>
      </w:pPr>
    </w:p>
    <w:bookmarkEnd w:id="1"/>
    <w:p w:rsidR="00752119" w:rsidRPr="007C31BF" w:rsidRDefault="00752119" w:rsidP="00752119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</w:p>
    <w:p w:rsidR="00752119" w:rsidRDefault="00752119" w:rsidP="00752119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Главы сельсовета </w:t>
      </w:r>
      <w:r w:rsidRPr="007C31BF">
        <w:rPr>
          <w:sz w:val="28"/>
          <w:szCs w:val="28"/>
        </w:rPr>
        <w:tab/>
      </w:r>
      <w:r w:rsidRPr="007C31BF">
        <w:rPr>
          <w:sz w:val="28"/>
          <w:szCs w:val="28"/>
        </w:rPr>
        <w:tab/>
      </w:r>
      <w:r w:rsidRPr="007C31BF">
        <w:rPr>
          <w:sz w:val="28"/>
          <w:szCs w:val="28"/>
        </w:rPr>
        <w:tab/>
      </w:r>
      <w:r w:rsidRPr="007C31BF">
        <w:rPr>
          <w:sz w:val="28"/>
          <w:szCs w:val="28"/>
        </w:rPr>
        <w:tab/>
      </w:r>
      <w:r w:rsidRPr="007C31BF">
        <w:rPr>
          <w:sz w:val="28"/>
          <w:szCs w:val="28"/>
        </w:rPr>
        <w:tab/>
      </w:r>
      <w:r w:rsidRPr="007C31BF">
        <w:rPr>
          <w:sz w:val="28"/>
          <w:szCs w:val="28"/>
        </w:rPr>
        <w:tab/>
      </w:r>
      <w:r w:rsidRPr="007C31B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С.Н.Бисяев</w:t>
      </w:r>
      <w:proofErr w:type="spellEnd"/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7C31BF">
        <w:rPr>
          <w:sz w:val="28"/>
          <w:szCs w:val="28"/>
        </w:rPr>
        <w:t>Разослано: в дело, финотдел района,  прокурору  района, бух</w:t>
      </w:r>
      <w:r>
        <w:rPr>
          <w:sz w:val="28"/>
          <w:szCs w:val="28"/>
        </w:rPr>
        <w:t>галтеру.</w:t>
      </w:r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5320"/>
        <w:rPr>
          <w:color w:val="FF0000"/>
          <w:sz w:val="28"/>
          <w:szCs w:val="28"/>
        </w:rPr>
      </w:pPr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5320"/>
        <w:rPr>
          <w:color w:val="FF0000"/>
          <w:sz w:val="28"/>
          <w:szCs w:val="28"/>
        </w:rPr>
      </w:pPr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5320"/>
        <w:rPr>
          <w:color w:val="FF0000"/>
          <w:sz w:val="28"/>
          <w:szCs w:val="28"/>
        </w:rPr>
      </w:pPr>
    </w:p>
    <w:p w:rsidR="00752119" w:rsidRDefault="00752119" w:rsidP="00752119">
      <w:pPr>
        <w:spacing w:line="240" w:lineRule="auto"/>
        <w:ind w:firstLine="5320"/>
        <w:rPr>
          <w:color w:val="FF0000"/>
          <w:sz w:val="28"/>
          <w:szCs w:val="28"/>
        </w:rPr>
      </w:pPr>
    </w:p>
    <w:p w:rsidR="00752119" w:rsidRDefault="00752119" w:rsidP="00752119">
      <w:pPr>
        <w:spacing w:line="240" w:lineRule="auto"/>
        <w:ind w:firstLine="5320"/>
        <w:rPr>
          <w:color w:val="FF0000"/>
          <w:sz w:val="28"/>
          <w:szCs w:val="28"/>
        </w:rPr>
      </w:pPr>
    </w:p>
    <w:p w:rsidR="00752119" w:rsidRDefault="00752119" w:rsidP="00752119">
      <w:pPr>
        <w:spacing w:line="240" w:lineRule="auto"/>
        <w:ind w:firstLine="5320"/>
        <w:rPr>
          <w:color w:val="FF0000"/>
          <w:sz w:val="28"/>
          <w:szCs w:val="28"/>
        </w:rPr>
      </w:pPr>
    </w:p>
    <w:p w:rsidR="00752119" w:rsidRDefault="00752119" w:rsidP="00752119">
      <w:pPr>
        <w:spacing w:line="240" w:lineRule="auto"/>
        <w:ind w:firstLine="0"/>
        <w:rPr>
          <w:color w:val="FF0000"/>
          <w:sz w:val="28"/>
          <w:szCs w:val="28"/>
        </w:rPr>
      </w:pPr>
    </w:p>
    <w:p w:rsidR="00752119" w:rsidRDefault="00752119" w:rsidP="00752119">
      <w:pPr>
        <w:spacing w:line="240" w:lineRule="auto"/>
        <w:ind w:firstLine="0"/>
        <w:rPr>
          <w:color w:val="FF0000"/>
          <w:sz w:val="28"/>
          <w:szCs w:val="28"/>
        </w:rPr>
      </w:pPr>
    </w:p>
    <w:p w:rsidR="00752119" w:rsidRDefault="00752119" w:rsidP="00752119">
      <w:pPr>
        <w:tabs>
          <w:tab w:val="left" w:pos="709"/>
        </w:tabs>
        <w:spacing w:line="240" w:lineRule="auto"/>
        <w:ind w:firstLine="0"/>
        <w:rPr>
          <w:color w:val="FF0000"/>
          <w:sz w:val="28"/>
          <w:szCs w:val="28"/>
        </w:rPr>
      </w:pPr>
    </w:p>
    <w:p w:rsidR="00752119" w:rsidRDefault="00752119" w:rsidP="00752119">
      <w:pPr>
        <w:spacing w:line="240" w:lineRule="auto"/>
        <w:jc w:val="right"/>
      </w:pPr>
      <w:r>
        <w:rPr>
          <w:sz w:val="26"/>
          <w:szCs w:val="26"/>
        </w:rPr>
        <w:lastRenderedPageBreak/>
        <w:t>Приложение</w:t>
      </w:r>
    </w:p>
    <w:p w:rsidR="00752119" w:rsidRDefault="00752119" w:rsidP="00752119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752119" w:rsidRDefault="00752119" w:rsidP="00752119">
      <w:pPr>
        <w:spacing w:line="240" w:lineRule="auto"/>
        <w:jc w:val="right"/>
      </w:pPr>
      <w:r>
        <w:rPr>
          <w:sz w:val="26"/>
          <w:szCs w:val="26"/>
        </w:rPr>
        <w:t>администрации сельсовета</w:t>
      </w:r>
    </w:p>
    <w:p w:rsidR="00752119" w:rsidRDefault="00752119" w:rsidP="00752119">
      <w:pPr>
        <w:spacing w:line="240" w:lineRule="auto"/>
        <w:jc w:val="right"/>
      </w:pPr>
      <w:r w:rsidRPr="007C31BF">
        <w:rPr>
          <w:sz w:val="26"/>
          <w:szCs w:val="26"/>
        </w:rPr>
        <w:t>от 13.11.2017 № 54-п</w:t>
      </w:r>
    </w:p>
    <w:p w:rsidR="00752119" w:rsidRDefault="00752119" w:rsidP="00752119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2119" w:rsidRPr="007C31BF" w:rsidRDefault="00752119" w:rsidP="00752119">
      <w:pPr>
        <w:spacing w:line="240" w:lineRule="auto"/>
        <w:jc w:val="center"/>
        <w:rPr>
          <w:sz w:val="28"/>
          <w:szCs w:val="28"/>
        </w:rPr>
      </w:pPr>
      <w:r w:rsidRPr="007C31BF">
        <w:rPr>
          <w:bCs/>
          <w:sz w:val="28"/>
          <w:szCs w:val="28"/>
        </w:rPr>
        <w:t>Методика</w:t>
      </w:r>
    </w:p>
    <w:p w:rsidR="00752119" w:rsidRPr="007C31BF" w:rsidRDefault="00752119" w:rsidP="00752119">
      <w:pPr>
        <w:pStyle w:val="ConsNormal"/>
        <w:ind w:right="0" w:firstLine="567"/>
        <w:jc w:val="center"/>
        <w:rPr>
          <w:sz w:val="28"/>
          <w:szCs w:val="28"/>
        </w:rPr>
      </w:pPr>
      <w:r w:rsidRPr="007C31BF">
        <w:rPr>
          <w:rFonts w:ascii="Times New Roman" w:hAnsi="Times New Roman" w:cs="Times New Roman"/>
          <w:sz w:val="28"/>
          <w:szCs w:val="28"/>
        </w:rPr>
        <w:t>формирования местного бюджета</w:t>
      </w:r>
    </w:p>
    <w:p w:rsidR="00752119" w:rsidRPr="007C31BF" w:rsidRDefault="00752119" w:rsidP="00752119">
      <w:pPr>
        <w:pStyle w:val="ConsNormal"/>
        <w:ind w:right="0" w:firstLine="567"/>
        <w:jc w:val="center"/>
        <w:rPr>
          <w:sz w:val="28"/>
          <w:szCs w:val="28"/>
        </w:rPr>
      </w:pPr>
      <w:r w:rsidRPr="007C31BF">
        <w:rPr>
          <w:rFonts w:ascii="Times New Roman" w:hAnsi="Times New Roman" w:cs="Times New Roman"/>
          <w:sz w:val="28"/>
          <w:szCs w:val="28"/>
        </w:rPr>
        <w:t xml:space="preserve">на </w:t>
      </w:r>
      <w:r w:rsidRPr="007C31BF"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Pr="007C31B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7C31BF">
        <w:rPr>
          <w:rFonts w:ascii="Times New Roman" w:hAnsi="Times New Roman" w:cs="Times New Roman"/>
          <w:color w:val="FF0000"/>
          <w:sz w:val="28"/>
          <w:szCs w:val="28"/>
        </w:rPr>
        <w:t xml:space="preserve">2020 и 2021 </w:t>
      </w:r>
      <w:r w:rsidRPr="007C31BF">
        <w:rPr>
          <w:rFonts w:ascii="Times New Roman" w:hAnsi="Times New Roman" w:cs="Times New Roman"/>
          <w:sz w:val="28"/>
          <w:szCs w:val="28"/>
        </w:rPr>
        <w:t>годов</w:t>
      </w:r>
    </w:p>
    <w:p w:rsidR="00752119" w:rsidRDefault="00752119" w:rsidP="00752119">
      <w:pPr>
        <w:pStyle w:val="ConsNormal"/>
        <w:ind w:right="0" w:firstLine="567"/>
        <w:jc w:val="center"/>
      </w:pPr>
    </w:p>
    <w:p w:rsidR="00752119" w:rsidRDefault="00752119" w:rsidP="00752119">
      <w:pPr>
        <w:pStyle w:val="ConsNormal"/>
        <w:ind w:right="0" w:firstLine="567"/>
        <w:jc w:val="center"/>
      </w:pPr>
    </w:p>
    <w:p w:rsidR="00752119" w:rsidRPr="007C31BF" w:rsidRDefault="00752119" w:rsidP="00752119">
      <w:pPr>
        <w:spacing w:line="240" w:lineRule="auto"/>
        <w:ind w:firstLine="680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 xml:space="preserve">Настоящая Методика устанавливает основные подходы к формированию доходов, порядок и методику планирования бюджетных ассигнований местного бюджета </w:t>
      </w:r>
      <w:r w:rsidRPr="007C31BF">
        <w:rPr>
          <w:sz w:val="28"/>
          <w:szCs w:val="28"/>
        </w:rPr>
        <w:t>на</w:t>
      </w:r>
      <w:r w:rsidRPr="007C31BF">
        <w:rPr>
          <w:color w:val="FF0000"/>
          <w:sz w:val="28"/>
          <w:szCs w:val="28"/>
        </w:rPr>
        <w:t xml:space="preserve"> 2019</w:t>
      </w:r>
      <w:r w:rsidRPr="007C31BF">
        <w:rPr>
          <w:sz w:val="28"/>
          <w:szCs w:val="28"/>
        </w:rPr>
        <w:t xml:space="preserve"> год и на плановый период </w:t>
      </w:r>
      <w:r w:rsidRPr="007C31BF">
        <w:rPr>
          <w:color w:val="FF0000"/>
          <w:sz w:val="28"/>
          <w:szCs w:val="28"/>
        </w:rPr>
        <w:t>2020</w:t>
      </w:r>
      <w:r w:rsidRPr="007C31BF">
        <w:rPr>
          <w:sz w:val="28"/>
          <w:szCs w:val="28"/>
        </w:rPr>
        <w:t xml:space="preserve"> и </w:t>
      </w:r>
      <w:r w:rsidRPr="007C31BF">
        <w:rPr>
          <w:color w:val="FF0000"/>
          <w:sz w:val="28"/>
          <w:szCs w:val="28"/>
        </w:rPr>
        <w:t>2021</w:t>
      </w:r>
      <w:r w:rsidRPr="007C31BF">
        <w:rPr>
          <w:sz w:val="28"/>
          <w:szCs w:val="28"/>
        </w:rPr>
        <w:t xml:space="preserve"> годов. </w:t>
      </w:r>
      <w:r w:rsidRPr="007C31BF">
        <w:rPr>
          <w:bCs/>
          <w:sz w:val="28"/>
          <w:szCs w:val="28"/>
        </w:rPr>
        <w:t>Методика включает в себя разделы, определяющие порядок прогнозирования доходов местного бюджета и формирования расходов местного бюджета по направлениям бюджетной политики.</w:t>
      </w:r>
    </w:p>
    <w:p w:rsidR="00752119" w:rsidRPr="007C31BF" w:rsidRDefault="00752119" w:rsidP="00752119">
      <w:pPr>
        <w:spacing w:line="240" w:lineRule="auto"/>
        <w:ind w:firstLine="680"/>
        <w:jc w:val="both"/>
        <w:rPr>
          <w:sz w:val="28"/>
          <w:szCs w:val="28"/>
        </w:rPr>
      </w:pPr>
      <w:proofErr w:type="gramStart"/>
      <w:r w:rsidRPr="007C31BF">
        <w:rPr>
          <w:bCs/>
          <w:sz w:val="28"/>
          <w:szCs w:val="28"/>
        </w:rPr>
        <w:t xml:space="preserve">В основу составления местного бюджета </w:t>
      </w:r>
      <w:r w:rsidRPr="007C31BF">
        <w:rPr>
          <w:sz w:val="28"/>
          <w:szCs w:val="28"/>
        </w:rPr>
        <w:t xml:space="preserve">на </w:t>
      </w:r>
      <w:r w:rsidRPr="007C31BF">
        <w:rPr>
          <w:color w:val="FF0000"/>
          <w:sz w:val="28"/>
          <w:szCs w:val="28"/>
        </w:rPr>
        <w:t>2019</w:t>
      </w:r>
      <w:r w:rsidRPr="007C31BF">
        <w:rPr>
          <w:sz w:val="28"/>
          <w:szCs w:val="28"/>
        </w:rPr>
        <w:t xml:space="preserve"> год и на плановый период </w:t>
      </w:r>
      <w:r w:rsidRPr="007C31BF">
        <w:rPr>
          <w:color w:val="FF0000"/>
          <w:sz w:val="28"/>
          <w:szCs w:val="28"/>
        </w:rPr>
        <w:t>2020 и 2021</w:t>
      </w:r>
      <w:r w:rsidRPr="007C31BF">
        <w:rPr>
          <w:sz w:val="28"/>
          <w:szCs w:val="28"/>
        </w:rPr>
        <w:t xml:space="preserve"> годов </w:t>
      </w:r>
      <w:r w:rsidRPr="007C31BF">
        <w:rPr>
          <w:bCs/>
          <w:sz w:val="28"/>
          <w:szCs w:val="28"/>
        </w:rPr>
        <w:t xml:space="preserve">положен долгосрочный бюджетный прогноз муниципального образования Новоюласенский сельсовет Красногвардейского района Оренбургской области, прогноз социально-экономического развития муниципального образования Новоюласенский сельсовет Красногвардейского района Оренбургской области </w:t>
      </w:r>
      <w:r w:rsidRPr="007C31BF">
        <w:rPr>
          <w:sz w:val="28"/>
          <w:szCs w:val="28"/>
        </w:rPr>
        <w:t xml:space="preserve">на </w:t>
      </w:r>
      <w:r w:rsidRPr="007C31BF">
        <w:rPr>
          <w:color w:val="FF0000"/>
          <w:sz w:val="28"/>
          <w:szCs w:val="28"/>
        </w:rPr>
        <w:t>2019</w:t>
      </w:r>
      <w:r w:rsidRPr="007C31BF">
        <w:rPr>
          <w:sz w:val="28"/>
          <w:szCs w:val="28"/>
        </w:rPr>
        <w:t xml:space="preserve"> год и плановый период </w:t>
      </w:r>
      <w:r w:rsidRPr="007C31BF">
        <w:rPr>
          <w:color w:val="FF0000"/>
          <w:sz w:val="28"/>
          <w:szCs w:val="28"/>
        </w:rPr>
        <w:t>2020 и 2021</w:t>
      </w:r>
      <w:r w:rsidRPr="007C31BF">
        <w:rPr>
          <w:sz w:val="28"/>
          <w:szCs w:val="28"/>
        </w:rPr>
        <w:t xml:space="preserve"> годов</w:t>
      </w:r>
      <w:r w:rsidRPr="007C31BF">
        <w:rPr>
          <w:bCs/>
          <w:sz w:val="28"/>
          <w:szCs w:val="28"/>
        </w:rPr>
        <w:t xml:space="preserve">, основные направления бюджетной и налоговой политики </w:t>
      </w:r>
      <w:r w:rsidRPr="007C31BF">
        <w:rPr>
          <w:sz w:val="28"/>
          <w:szCs w:val="28"/>
        </w:rPr>
        <w:t xml:space="preserve">на </w:t>
      </w:r>
      <w:r w:rsidRPr="007C31BF">
        <w:rPr>
          <w:color w:val="FF0000"/>
          <w:sz w:val="28"/>
          <w:szCs w:val="28"/>
        </w:rPr>
        <w:t>2019</w:t>
      </w:r>
      <w:r w:rsidRPr="007C31BF">
        <w:rPr>
          <w:sz w:val="28"/>
          <w:szCs w:val="28"/>
        </w:rPr>
        <w:t xml:space="preserve"> год и плановый</w:t>
      </w:r>
      <w:proofErr w:type="gramEnd"/>
      <w:r w:rsidRPr="007C31BF">
        <w:rPr>
          <w:sz w:val="28"/>
          <w:szCs w:val="28"/>
        </w:rPr>
        <w:t xml:space="preserve"> период </w:t>
      </w:r>
      <w:r w:rsidRPr="007C31BF">
        <w:rPr>
          <w:color w:val="FF0000"/>
          <w:sz w:val="28"/>
          <w:szCs w:val="28"/>
        </w:rPr>
        <w:t>2020 и 2021</w:t>
      </w:r>
      <w:r w:rsidRPr="007C31BF">
        <w:rPr>
          <w:sz w:val="28"/>
          <w:szCs w:val="28"/>
        </w:rPr>
        <w:t xml:space="preserve"> годов</w:t>
      </w:r>
      <w:r w:rsidRPr="007C31BF">
        <w:rPr>
          <w:bCs/>
          <w:sz w:val="28"/>
          <w:szCs w:val="28"/>
        </w:rPr>
        <w:t>, а также приоритеты бюджетной и налоговой политики, установленные на федеральном уровне.</w:t>
      </w:r>
    </w:p>
    <w:p w:rsidR="00752119" w:rsidRPr="007C31BF" w:rsidRDefault="00752119" w:rsidP="00752119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19" w:rsidRPr="007C31BF" w:rsidRDefault="00752119" w:rsidP="00752119">
      <w:pPr>
        <w:pStyle w:val="ConsNormal"/>
        <w:widowControl/>
        <w:numPr>
          <w:ilvl w:val="0"/>
          <w:numId w:val="1"/>
        </w:numPr>
        <w:suppressAutoHyphens/>
        <w:autoSpaceDN/>
        <w:adjustRightInd/>
        <w:ind w:left="1287" w:right="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7C31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 доходов местного бюджета</w:t>
      </w:r>
    </w:p>
    <w:p w:rsidR="00752119" w:rsidRPr="007C31BF" w:rsidRDefault="00752119" w:rsidP="00752119"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752119" w:rsidRPr="007C31BF" w:rsidRDefault="00752119" w:rsidP="00752119">
      <w:pPr>
        <w:spacing w:line="240" w:lineRule="auto"/>
        <w:ind w:firstLine="680"/>
        <w:jc w:val="both"/>
        <w:rPr>
          <w:bCs/>
          <w:sz w:val="28"/>
          <w:szCs w:val="28"/>
        </w:rPr>
      </w:pPr>
      <w:r w:rsidRPr="007C31BF">
        <w:rPr>
          <w:bCs/>
          <w:sz w:val="28"/>
          <w:szCs w:val="28"/>
        </w:rPr>
        <w:t xml:space="preserve">1. Налог на доходы физических лиц рассчитывается исходя из прогнозируемого фонда оплаты труда на </w:t>
      </w:r>
      <w:r w:rsidRPr="007C31BF">
        <w:rPr>
          <w:bCs/>
          <w:color w:val="FF0000"/>
          <w:sz w:val="28"/>
          <w:szCs w:val="28"/>
        </w:rPr>
        <w:t>2019</w:t>
      </w:r>
      <w:r w:rsidRPr="007C31BF">
        <w:rPr>
          <w:bCs/>
          <w:sz w:val="28"/>
          <w:szCs w:val="28"/>
        </w:rPr>
        <w:t xml:space="preserve"> год, за исключением суммы налоговых вычетов, не подлежащих налогообложению, а также с учетом уровня собираемости по налогу за </w:t>
      </w:r>
      <w:r w:rsidRPr="007C31BF">
        <w:rPr>
          <w:bCs/>
          <w:color w:val="FF0000"/>
          <w:sz w:val="28"/>
          <w:szCs w:val="28"/>
        </w:rPr>
        <w:t>2017</w:t>
      </w:r>
      <w:r w:rsidRPr="007C31BF">
        <w:rPr>
          <w:bCs/>
          <w:sz w:val="28"/>
          <w:szCs w:val="28"/>
        </w:rPr>
        <w:t xml:space="preserve"> год.</w:t>
      </w:r>
    </w:p>
    <w:p w:rsidR="00752119" w:rsidRPr="007C31BF" w:rsidRDefault="00752119" w:rsidP="00752119">
      <w:pPr>
        <w:spacing w:line="240" w:lineRule="auto"/>
        <w:ind w:firstLine="680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>Сумма налога на доходы физических лиц корректируется на фактическое исполнение:</w:t>
      </w:r>
    </w:p>
    <w:p w:rsidR="00752119" w:rsidRPr="007C31BF" w:rsidRDefault="00752119" w:rsidP="00752119">
      <w:pPr>
        <w:spacing w:line="240" w:lineRule="auto"/>
        <w:ind w:firstLine="680"/>
        <w:jc w:val="both"/>
        <w:rPr>
          <w:sz w:val="28"/>
          <w:szCs w:val="28"/>
        </w:rPr>
      </w:pPr>
      <w:proofErr w:type="gramStart"/>
      <w:r w:rsidRPr="007C31BF">
        <w:rPr>
          <w:bCs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на </w:t>
      </w:r>
      <w:r w:rsidRPr="007C31BF">
        <w:rPr>
          <w:sz w:val="28"/>
          <w:szCs w:val="28"/>
        </w:rPr>
        <w:t>2019 год и плановый период 2020 и 2021 годов</w:t>
      </w:r>
      <w:r w:rsidRPr="007C31BF">
        <w:rPr>
          <w:bCs/>
          <w:sz w:val="28"/>
          <w:szCs w:val="28"/>
        </w:rPr>
        <w:t xml:space="preserve"> прогнозируются исходя из оценки фактических поступлений за 7 месяцев</w:t>
      </w:r>
      <w:proofErr w:type="gramEnd"/>
      <w:r w:rsidRPr="007C31BF">
        <w:rPr>
          <w:bCs/>
          <w:sz w:val="28"/>
          <w:szCs w:val="28"/>
        </w:rPr>
        <w:t xml:space="preserve"> 2018 года и 5 месяцев 2017 года с учетом темпа роста прочих доходов населения;</w:t>
      </w:r>
    </w:p>
    <w:p w:rsidR="00752119" w:rsidRPr="007C31BF" w:rsidRDefault="00752119" w:rsidP="00752119">
      <w:pPr>
        <w:spacing w:line="240" w:lineRule="auto"/>
        <w:ind w:firstLine="680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 xml:space="preserve">налог на доходы физических лиц с </w:t>
      </w:r>
      <w:proofErr w:type="gramStart"/>
      <w:r w:rsidRPr="007C31BF">
        <w:rPr>
          <w:bCs/>
          <w:sz w:val="28"/>
          <w:szCs w:val="28"/>
        </w:rPr>
        <w:t xml:space="preserve">доходов, полученных физическими лицами в соответствии со статьей 228 Налогового Кодекса Российской </w:t>
      </w:r>
      <w:r w:rsidRPr="007C31BF">
        <w:rPr>
          <w:bCs/>
          <w:sz w:val="28"/>
          <w:szCs w:val="28"/>
        </w:rPr>
        <w:lastRenderedPageBreak/>
        <w:t xml:space="preserve">Федерации на  </w:t>
      </w:r>
      <w:r w:rsidRPr="007C31BF">
        <w:rPr>
          <w:bCs/>
          <w:color w:val="FF0000"/>
          <w:sz w:val="28"/>
          <w:szCs w:val="28"/>
        </w:rPr>
        <w:t>2019</w:t>
      </w:r>
      <w:r w:rsidRPr="007C31BF">
        <w:rPr>
          <w:bCs/>
          <w:sz w:val="28"/>
          <w:szCs w:val="28"/>
        </w:rPr>
        <w:t xml:space="preserve"> год прогнозируется</w:t>
      </w:r>
      <w:proofErr w:type="gramEnd"/>
      <w:r w:rsidRPr="007C31BF">
        <w:rPr>
          <w:bCs/>
          <w:sz w:val="28"/>
          <w:szCs w:val="28"/>
        </w:rPr>
        <w:t xml:space="preserve"> исходя из ожидаемого поступления налога в </w:t>
      </w:r>
      <w:r w:rsidRPr="007C31BF">
        <w:rPr>
          <w:bCs/>
          <w:color w:val="FF0000"/>
          <w:sz w:val="28"/>
          <w:szCs w:val="28"/>
        </w:rPr>
        <w:t>2018</w:t>
      </w:r>
      <w:r w:rsidRPr="007C31BF">
        <w:rPr>
          <w:bCs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по Оренбургской области формы № 5-НДФЛ за 2016 год.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2. Доходы от уплаты акцизов учтены по данным администратора доходов и рассчитываются исходя из прочих показателей доходов от уплаты акцизов на нефтепродукты и дифференцированных нормативов отчислений в местные бюджеты </w:t>
      </w:r>
      <w:proofErr w:type="gramStart"/>
      <w:r w:rsidRPr="007C31BF">
        <w:rPr>
          <w:sz w:val="28"/>
          <w:szCs w:val="28"/>
        </w:rPr>
        <w:t>согласно проекта</w:t>
      </w:r>
      <w:proofErr w:type="gramEnd"/>
      <w:r w:rsidRPr="007C31BF">
        <w:rPr>
          <w:sz w:val="28"/>
          <w:szCs w:val="28"/>
        </w:rPr>
        <w:t xml:space="preserve"> Закона Оренбургской области «Об областном бюджете на 2018 год».</w:t>
      </w:r>
    </w:p>
    <w:p w:rsidR="00752119" w:rsidRPr="007C31BF" w:rsidRDefault="00752119" w:rsidP="00752119">
      <w:pPr>
        <w:spacing w:line="240" w:lineRule="auto"/>
        <w:ind w:firstLine="629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                                   А = </w:t>
      </w:r>
      <w:r w:rsidRPr="007C31BF">
        <w:rPr>
          <w:sz w:val="28"/>
          <w:szCs w:val="28"/>
          <w:lang w:val="en-US"/>
        </w:rPr>
        <w:t>O</w:t>
      </w:r>
      <w:proofErr w:type="gramStart"/>
      <w:r w:rsidRPr="007C31BF">
        <w:rPr>
          <w:sz w:val="28"/>
          <w:szCs w:val="28"/>
        </w:rPr>
        <w:t xml:space="preserve"> :</w:t>
      </w:r>
      <w:proofErr w:type="gramEnd"/>
      <w:r w:rsidRPr="007C31BF">
        <w:rPr>
          <w:sz w:val="28"/>
          <w:szCs w:val="28"/>
        </w:rPr>
        <w:t xml:space="preserve"> 90% х 10% х Д</w:t>
      </w:r>
      <w:r w:rsidRPr="007C31BF">
        <w:rPr>
          <w:sz w:val="28"/>
          <w:szCs w:val="28"/>
          <w:lang w:val="en-US"/>
        </w:rPr>
        <w:t>N</w:t>
      </w:r>
      <w:r w:rsidRPr="007C31BF">
        <w:rPr>
          <w:sz w:val="28"/>
          <w:szCs w:val="28"/>
        </w:rPr>
        <w:t>, где:</w:t>
      </w:r>
    </w:p>
    <w:p w:rsidR="00752119" w:rsidRPr="007C31BF" w:rsidRDefault="00752119" w:rsidP="00752119">
      <w:pPr>
        <w:spacing w:line="240" w:lineRule="auto"/>
        <w:ind w:firstLine="629"/>
        <w:jc w:val="both"/>
        <w:rPr>
          <w:sz w:val="28"/>
          <w:szCs w:val="28"/>
        </w:rPr>
      </w:pPr>
      <w:r w:rsidRPr="007C31BF">
        <w:rPr>
          <w:sz w:val="28"/>
          <w:szCs w:val="28"/>
          <w:lang w:val="en-US"/>
        </w:rPr>
        <w:t>O</w:t>
      </w:r>
      <w:r w:rsidRPr="007C31BF">
        <w:rPr>
          <w:sz w:val="28"/>
          <w:szCs w:val="28"/>
        </w:rPr>
        <w:t xml:space="preserve"> – </w:t>
      </w:r>
      <w:proofErr w:type="gramStart"/>
      <w:r w:rsidRPr="007C31BF">
        <w:rPr>
          <w:sz w:val="28"/>
          <w:szCs w:val="28"/>
        </w:rPr>
        <w:t>прогнозируемый</w:t>
      </w:r>
      <w:proofErr w:type="gramEnd"/>
      <w:r w:rsidRPr="007C31BF">
        <w:rPr>
          <w:sz w:val="28"/>
          <w:szCs w:val="28"/>
        </w:rPr>
        <w:t xml:space="preserve"> объем;    </w:t>
      </w:r>
    </w:p>
    <w:p w:rsidR="00752119" w:rsidRPr="007C31BF" w:rsidRDefault="00752119" w:rsidP="00752119">
      <w:pPr>
        <w:spacing w:line="240" w:lineRule="auto"/>
        <w:ind w:firstLine="567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>Д</w:t>
      </w:r>
      <w:proofErr w:type="gramStart"/>
      <w:r w:rsidRPr="007C31BF">
        <w:rPr>
          <w:bCs/>
          <w:sz w:val="28"/>
          <w:szCs w:val="28"/>
          <w:lang w:val="en-US"/>
        </w:rPr>
        <w:t>N</w:t>
      </w:r>
      <w:proofErr w:type="gramEnd"/>
      <w:r w:rsidRPr="007C31BF">
        <w:rPr>
          <w:bCs/>
          <w:sz w:val="28"/>
          <w:szCs w:val="28"/>
        </w:rPr>
        <w:t xml:space="preserve"> - дифференцированный норматив отчислений в местные бюджеты.</w:t>
      </w:r>
    </w:p>
    <w:p w:rsidR="00752119" w:rsidRPr="007C31BF" w:rsidRDefault="00752119" w:rsidP="0075211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C31BF">
        <w:rPr>
          <w:rFonts w:ascii="Times New Roman" w:hAnsi="Times New Roman" w:cs="Times New Roman"/>
          <w:sz w:val="28"/>
          <w:szCs w:val="28"/>
        </w:rPr>
        <w:t>3. Единый сельскохозяйственный налог рассчитывается по следующей формуле:</w:t>
      </w:r>
    </w:p>
    <w:p w:rsidR="00752119" w:rsidRPr="007C31BF" w:rsidRDefault="00752119" w:rsidP="00752119">
      <w:pPr>
        <w:spacing w:line="240" w:lineRule="auto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>ЕСХН = НН x</w:t>
      </w:r>
      <w:proofErr w:type="gramStart"/>
      <w:r w:rsidRPr="007C31BF">
        <w:rPr>
          <w:bCs/>
          <w:sz w:val="28"/>
          <w:szCs w:val="28"/>
        </w:rPr>
        <w:t xml:space="preserve"> И</w:t>
      </w:r>
      <w:proofErr w:type="gramEnd"/>
      <w:r w:rsidRPr="007C31BF">
        <w:rPr>
          <w:bCs/>
          <w:sz w:val="28"/>
          <w:szCs w:val="28"/>
        </w:rPr>
        <w:t xml:space="preserve"> х </w:t>
      </w:r>
      <w:r w:rsidRPr="007C31BF">
        <w:rPr>
          <w:bCs/>
          <w:sz w:val="28"/>
          <w:szCs w:val="28"/>
          <w:lang w:val="en-US"/>
        </w:rPr>
        <w:t>N</w:t>
      </w:r>
      <w:r w:rsidRPr="007C31BF">
        <w:rPr>
          <w:bCs/>
          <w:sz w:val="28"/>
          <w:szCs w:val="28"/>
        </w:rPr>
        <w:t>, где: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>ЕСХН – единый сельскохозяйственный налог;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>НН – ожидаемое начисление налога за 2018 год, из расчета начислений по налогу за 2 полугодие 2017 года и 1 полугодие 2018 года;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>И – индекс-дефлятор продукции сельского хозяйства во всех категориях хозяйств на соответствующий год.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bCs/>
          <w:sz w:val="28"/>
          <w:szCs w:val="28"/>
          <w:lang w:val="en-US"/>
        </w:rPr>
        <w:t>N</w:t>
      </w:r>
      <w:r w:rsidRPr="007C31BF">
        <w:rPr>
          <w:bCs/>
          <w:sz w:val="28"/>
          <w:szCs w:val="28"/>
        </w:rPr>
        <w:t xml:space="preserve"> – </w:t>
      </w:r>
      <w:proofErr w:type="gramStart"/>
      <w:r w:rsidRPr="007C31BF">
        <w:rPr>
          <w:bCs/>
          <w:sz w:val="28"/>
          <w:szCs w:val="28"/>
        </w:rPr>
        <w:t>норматив</w:t>
      </w:r>
      <w:proofErr w:type="gramEnd"/>
      <w:r w:rsidRPr="007C31BF">
        <w:rPr>
          <w:bCs/>
          <w:sz w:val="28"/>
          <w:szCs w:val="28"/>
        </w:rPr>
        <w:t xml:space="preserve"> зачисления налога в местный бюджет.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>4. Налог на имущество физических лиц рассчитывается по следующей формуле:</w:t>
      </w:r>
    </w:p>
    <w:p w:rsidR="00752119" w:rsidRPr="007C31BF" w:rsidRDefault="00752119" w:rsidP="00752119">
      <w:pPr>
        <w:spacing w:line="240" w:lineRule="auto"/>
        <w:ind w:firstLine="56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 xml:space="preserve">                               НИФЛ = НБ x</w:t>
      </w:r>
      <w:proofErr w:type="gramStart"/>
      <w:r w:rsidRPr="007C31BF">
        <w:rPr>
          <w:bCs/>
          <w:sz w:val="28"/>
          <w:szCs w:val="28"/>
        </w:rPr>
        <w:t xml:space="preserve"> И</w:t>
      </w:r>
      <w:proofErr w:type="gramEnd"/>
      <w:r w:rsidRPr="007C31BF">
        <w:rPr>
          <w:bCs/>
          <w:sz w:val="28"/>
          <w:szCs w:val="28"/>
        </w:rPr>
        <w:t xml:space="preserve"> x С, где: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>НИФЛ – налог на имущество физических лиц;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>НБ – налогооблагаемая база (отчет Управления Федеральной налоговой службы по Оренбургской области, форма № 5-МН за 2016 год);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>И – индекс потребительских цен;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proofErr w:type="gramStart"/>
      <w:r w:rsidRPr="007C31BF">
        <w:rPr>
          <w:bCs/>
          <w:sz w:val="28"/>
          <w:szCs w:val="28"/>
        </w:rPr>
        <w:t>С</w:t>
      </w:r>
      <w:proofErr w:type="gramEnd"/>
      <w:r w:rsidRPr="007C31BF">
        <w:rPr>
          <w:bCs/>
          <w:sz w:val="28"/>
          <w:szCs w:val="28"/>
        </w:rPr>
        <w:t xml:space="preserve"> – ставка налога, принятая решением Совета депутатов сельсовета.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 xml:space="preserve">5.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 </w:t>
      </w:r>
    </w:p>
    <w:p w:rsidR="00752119" w:rsidRPr="007C31BF" w:rsidRDefault="00752119" w:rsidP="00752119">
      <w:pPr>
        <w:spacing w:line="240" w:lineRule="auto"/>
        <w:ind w:firstLine="56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 xml:space="preserve">                                   ЗН = КС х</w:t>
      </w:r>
      <w:proofErr w:type="gramStart"/>
      <w:r w:rsidRPr="007C31BF">
        <w:rPr>
          <w:bCs/>
          <w:sz w:val="28"/>
          <w:szCs w:val="28"/>
        </w:rPr>
        <w:t xml:space="preserve"> С</w:t>
      </w:r>
      <w:proofErr w:type="gramEnd"/>
      <w:r w:rsidRPr="007C31BF">
        <w:rPr>
          <w:bCs/>
          <w:sz w:val="28"/>
          <w:szCs w:val="28"/>
        </w:rPr>
        <w:t xml:space="preserve"> х 0,5, где: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>ЗН – земельный налог;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t xml:space="preserve"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области по состоянию на </w:t>
      </w:r>
      <w:r w:rsidRPr="007C31BF">
        <w:rPr>
          <w:bCs/>
          <w:color w:val="FF0000"/>
          <w:sz w:val="28"/>
          <w:szCs w:val="28"/>
        </w:rPr>
        <w:t>1 января 2018</w:t>
      </w:r>
      <w:r w:rsidRPr="007C31BF">
        <w:rPr>
          <w:bCs/>
          <w:sz w:val="28"/>
          <w:szCs w:val="28"/>
        </w:rPr>
        <w:t xml:space="preserve"> года);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proofErr w:type="gramStart"/>
      <w:r w:rsidRPr="007C31BF">
        <w:rPr>
          <w:bCs/>
          <w:sz w:val="28"/>
          <w:szCs w:val="28"/>
        </w:rPr>
        <w:t>С</w:t>
      </w:r>
      <w:proofErr w:type="gramEnd"/>
      <w:r w:rsidRPr="007C31BF">
        <w:rPr>
          <w:bCs/>
          <w:sz w:val="28"/>
          <w:szCs w:val="28"/>
        </w:rPr>
        <w:t xml:space="preserve"> – ставка налога, принятая решением Совета депутатов сельсовета.</w:t>
      </w:r>
    </w:p>
    <w:p w:rsidR="00752119" w:rsidRPr="0089570E" w:rsidRDefault="00752119" w:rsidP="00752119">
      <w:pPr>
        <w:spacing w:line="240" w:lineRule="auto"/>
        <w:ind w:firstLine="737"/>
        <w:jc w:val="both"/>
        <w:rPr>
          <w:bCs/>
          <w:sz w:val="28"/>
          <w:szCs w:val="28"/>
          <w:lang w:eastAsia="en-US"/>
        </w:rPr>
      </w:pPr>
      <w:r w:rsidRPr="007C31BF">
        <w:rPr>
          <w:bCs/>
          <w:sz w:val="28"/>
          <w:szCs w:val="28"/>
        </w:rPr>
        <w:t xml:space="preserve">6. Земельный налог, взимаемый по ставкам, установленным в </w:t>
      </w:r>
      <w:proofErr w:type="spellStart"/>
      <w:proofErr w:type="gramStart"/>
      <w:r w:rsidRPr="007C31BF">
        <w:rPr>
          <w:bCs/>
          <w:sz w:val="28"/>
          <w:szCs w:val="28"/>
        </w:rPr>
        <w:t>соответ-ствии</w:t>
      </w:r>
      <w:proofErr w:type="spellEnd"/>
      <w:proofErr w:type="gramEnd"/>
      <w:r w:rsidRPr="007C31BF">
        <w:rPr>
          <w:bCs/>
          <w:sz w:val="28"/>
          <w:szCs w:val="28"/>
        </w:rPr>
        <w:t xml:space="preserve"> с подпунктом 2 пункта 1 статьи 394 Налогового кодекса Российской Федерации, рассчитывается по следующей формуле:</w:t>
      </w:r>
    </w:p>
    <w:p w:rsidR="00752119" w:rsidRPr="007C31BF" w:rsidRDefault="00752119" w:rsidP="00752119">
      <w:pPr>
        <w:spacing w:line="240" w:lineRule="auto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Pr="007C31BF">
        <w:rPr>
          <w:bCs/>
          <w:sz w:val="28"/>
          <w:szCs w:val="28"/>
        </w:rPr>
        <w:t>ЗН = КС х</w:t>
      </w:r>
      <w:proofErr w:type="gramStart"/>
      <w:r w:rsidRPr="007C31BF">
        <w:rPr>
          <w:bCs/>
          <w:sz w:val="28"/>
          <w:szCs w:val="28"/>
        </w:rPr>
        <w:t xml:space="preserve"> С</w:t>
      </w:r>
      <w:proofErr w:type="gramEnd"/>
      <w:r w:rsidRPr="007C31BF">
        <w:rPr>
          <w:bCs/>
          <w:sz w:val="28"/>
          <w:szCs w:val="28"/>
        </w:rPr>
        <w:t>, где:</w:t>
      </w:r>
    </w:p>
    <w:p w:rsidR="00752119" w:rsidRDefault="00752119" w:rsidP="00752119">
      <w:pPr>
        <w:spacing w:line="240" w:lineRule="auto"/>
        <w:ind w:firstLine="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7C31BF">
        <w:rPr>
          <w:bCs/>
          <w:sz w:val="28"/>
          <w:szCs w:val="28"/>
        </w:rPr>
        <w:t>ЗН – земельный налог;</w:t>
      </w:r>
    </w:p>
    <w:p w:rsidR="00752119" w:rsidRPr="0089570E" w:rsidRDefault="00752119" w:rsidP="00752119">
      <w:pPr>
        <w:tabs>
          <w:tab w:val="left" w:pos="709"/>
        </w:tabs>
        <w:spacing w:line="240" w:lineRule="auto"/>
        <w:ind w:firstLine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</w:t>
      </w:r>
      <w:r w:rsidRPr="007C31BF">
        <w:rPr>
          <w:bCs/>
          <w:sz w:val="28"/>
          <w:szCs w:val="28"/>
        </w:rPr>
        <w:t xml:space="preserve">КС – кадастровая стоимость земельных участков, признаваемых </w:t>
      </w:r>
      <w:proofErr w:type="spellStart"/>
      <w:proofErr w:type="gramStart"/>
      <w:r w:rsidRPr="007C31BF">
        <w:rPr>
          <w:bCs/>
          <w:sz w:val="28"/>
          <w:szCs w:val="28"/>
        </w:rPr>
        <w:t>объек</w:t>
      </w:r>
      <w:proofErr w:type="spellEnd"/>
      <w:r w:rsidRPr="007C31BF">
        <w:rPr>
          <w:bCs/>
          <w:sz w:val="28"/>
          <w:szCs w:val="28"/>
        </w:rPr>
        <w:t>-</w:t>
      </w:r>
      <w:r w:rsidRPr="007C31BF">
        <w:rPr>
          <w:bCs/>
          <w:sz w:val="28"/>
          <w:szCs w:val="28"/>
        </w:rPr>
        <w:lastRenderedPageBreak/>
        <w:t>том</w:t>
      </w:r>
      <w:proofErr w:type="gramEnd"/>
      <w:r w:rsidRPr="007C31BF">
        <w:rPr>
          <w:bCs/>
          <w:sz w:val="28"/>
          <w:szCs w:val="28"/>
        </w:rPr>
        <w:t xml:space="preserve"> налогообложения, по данным Управления Федеральной налоговой </w:t>
      </w:r>
      <w:proofErr w:type="spellStart"/>
      <w:r w:rsidRPr="007C31BF">
        <w:rPr>
          <w:bCs/>
          <w:sz w:val="28"/>
          <w:szCs w:val="28"/>
        </w:rPr>
        <w:t>служ</w:t>
      </w:r>
      <w:proofErr w:type="spellEnd"/>
      <w:r w:rsidRPr="007C31BF">
        <w:rPr>
          <w:bCs/>
          <w:sz w:val="28"/>
          <w:szCs w:val="28"/>
        </w:rPr>
        <w:t xml:space="preserve">-бы по Оренбургской области по состоянию на </w:t>
      </w:r>
      <w:r w:rsidRPr="007C31BF">
        <w:rPr>
          <w:bCs/>
          <w:color w:val="FF0000"/>
          <w:sz w:val="28"/>
          <w:szCs w:val="28"/>
        </w:rPr>
        <w:t>1 января 2018</w:t>
      </w:r>
      <w:r w:rsidRPr="007C31BF">
        <w:rPr>
          <w:bCs/>
          <w:sz w:val="28"/>
          <w:szCs w:val="28"/>
        </w:rPr>
        <w:t xml:space="preserve"> года;</w:t>
      </w:r>
    </w:p>
    <w:p w:rsidR="00752119" w:rsidRPr="007C31BF" w:rsidRDefault="00752119" w:rsidP="00752119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7C31BF">
        <w:rPr>
          <w:bCs/>
          <w:sz w:val="28"/>
          <w:szCs w:val="28"/>
        </w:rPr>
        <w:t>С</w:t>
      </w:r>
      <w:proofErr w:type="gramEnd"/>
      <w:r w:rsidRPr="007C31BF">
        <w:rPr>
          <w:bCs/>
          <w:sz w:val="28"/>
          <w:szCs w:val="28"/>
        </w:rPr>
        <w:t xml:space="preserve"> – ставка налога, принятая решением Совета депутатов сельсовета.</w:t>
      </w:r>
    </w:p>
    <w:p w:rsidR="00752119" w:rsidRPr="0089570E" w:rsidRDefault="00752119" w:rsidP="00752119">
      <w:pPr>
        <w:spacing w:line="240" w:lineRule="auto"/>
        <w:ind w:firstLine="680"/>
        <w:jc w:val="both"/>
        <w:rPr>
          <w:bCs/>
          <w:sz w:val="28"/>
          <w:szCs w:val="28"/>
          <w:lang w:eastAsia="en-US"/>
        </w:rPr>
      </w:pPr>
      <w:r w:rsidRPr="007C31BF">
        <w:rPr>
          <w:sz w:val="28"/>
          <w:szCs w:val="28"/>
        </w:rPr>
        <w:t xml:space="preserve">7. Государственная пошлина на </w:t>
      </w:r>
      <w:r w:rsidRPr="007C31BF">
        <w:rPr>
          <w:color w:val="FF0000"/>
          <w:sz w:val="28"/>
          <w:szCs w:val="28"/>
        </w:rPr>
        <w:t>2019</w:t>
      </w:r>
      <w:r w:rsidRPr="007C31BF">
        <w:rPr>
          <w:sz w:val="28"/>
          <w:szCs w:val="28"/>
        </w:rPr>
        <w:t xml:space="preserve"> год определена исходя из ожидаемых поступлений за 2018 год. Ожидаемое поступление в</w:t>
      </w:r>
      <w:r w:rsidRPr="007C31BF">
        <w:rPr>
          <w:color w:val="FF0000"/>
          <w:sz w:val="28"/>
          <w:szCs w:val="28"/>
        </w:rPr>
        <w:t xml:space="preserve"> 2019 </w:t>
      </w:r>
      <w:r w:rsidRPr="007C31BF">
        <w:rPr>
          <w:sz w:val="28"/>
          <w:szCs w:val="28"/>
        </w:rPr>
        <w:t xml:space="preserve">году рассчитано исходя из фактических поступлений за </w:t>
      </w:r>
      <w:r w:rsidRPr="007C31BF">
        <w:rPr>
          <w:color w:val="FF0000"/>
          <w:sz w:val="28"/>
          <w:szCs w:val="28"/>
        </w:rPr>
        <w:t xml:space="preserve">1 полугодие 2018 </w:t>
      </w:r>
      <w:r w:rsidRPr="007C31BF">
        <w:rPr>
          <w:sz w:val="28"/>
          <w:szCs w:val="28"/>
        </w:rPr>
        <w:t>года и ожидаемого поступления во втором полугодии текущего года.</w:t>
      </w:r>
    </w:p>
    <w:p w:rsidR="00752119" w:rsidRPr="007C31BF" w:rsidRDefault="00752119" w:rsidP="00752119">
      <w:pPr>
        <w:spacing w:line="240" w:lineRule="auto"/>
        <w:ind w:firstLine="709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8. Арендная плата от сдачи в аренду имущества определяется исходя из заключенных договоров аренды имущества и </w:t>
      </w:r>
      <w:r>
        <w:rPr>
          <w:sz w:val="28"/>
          <w:szCs w:val="28"/>
        </w:rPr>
        <w:t>действующих ставок на 2018 год.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color w:val="FF0000"/>
          <w:sz w:val="28"/>
          <w:szCs w:val="28"/>
        </w:rPr>
      </w:pPr>
      <w:r w:rsidRPr="007C31BF">
        <w:rPr>
          <w:sz w:val="28"/>
          <w:szCs w:val="28"/>
        </w:rPr>
        <w:t xml:space="preserve">9. Денежные взыскания (штрафы) за нарушение действующего законодательства на </w:t>
      </w:r>
      <w:r w:rsidRPr="007C31BF">
        <w:rPr>
          <w:color w:val="FF0000"/>
          <w:sz w:val="28"/>
          <w:szCs w:val="28"/>
        </w:rPr>
        <w:t>2019</w:t>
      </w:r>
      <w:r w:rsidRPr="007C31BF">
        <w:rPr>
          <w:sz w:val="28"/>
          <w:szCs w:val="28"/>
        </w:rPr>
        <w:t xml:space="preserve"> год планируются исходя из фактических поступлений за    </w:t>
      </w:r>
      <w:r w:rsidRPr="007C31BF">
        <w:rPr>
          <w:color w:val="FF0000"/>
          <w:sz w:val="28"/>
          <w:szCs w:val="28"/>
        </w:rPr>
        <w:t>9 месяцев 2018 года и 5 месяцев 2017 года.</w:t>
      </w:r>
    </w:p>
    <w:p w:rsidR="00752119" w:rsidRPr="007C31BF" w:rsidRDefault="00752119" w:rsidP="00752119">
      <w:pPr>
        <w:spacing w:line="240" w:lineRule="auto"/>
        <w:jc w:val="both"/>
        <w:rPr>
          <w:color w:val="FF0000"/>
          <w:sz w:val="28"/>
          <w:szCs w:val="28"/>
        </w:rPr>
      </w:pPr>
    </w:p>
    <w:p w:rsidR="00752119" w:rsidRPr="007C31BF" w:rsidRDefault="00752119" w:rsidP="00752119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40" w:lineRule="auto"/>
        <w:ind w:left="1287" w:hanging="720"/>
        <w:jc w:val="center"/>
        <w:rPr>
          <w:bCs/>
          <w:sz w:val="28"/>
          <w:szCs w:val="28"/>
        </w:rPr>
      </w:pPr>
      <w:r w:rsidRPr="007C31BF">
        <w:rPr>
          <w:sz w:val="28"/>
          <w:szCs w:val="28"/>
        </w:rPr>
        <w:t>Проект расходов местного бюджета</w:t>
      </w:r>
    </w:p>
    <w:p w:rsidR="00752119" w:rsidRPr="007C31BF" w:rsidRDefault="00752119" w:rsidP="00752119">
      <w:pPr>
        <w:spacing w:line="240" w:lineRule="auto"/>
        <w:ind w:left="567"/>
        <w:jc w:val="both"/>
        <w:rPr>
          <w:sz w:val="28"/>
          <w:szCs w:val="28"/>
        </w:rPr>
      </w:pPr>
    </w:p>
    <w:p w:rsidR="00752119" w:rsidRPr="007C31BF" w:rsidRDefault="00752119" w:rsidP="00752119">
      <w:pPr>
        <w:spacing w:line="240" w:lineRule="auto"/>
        <w:jc w:val="both"/>
        <w:rPr>
          <w:sz w:val="28"/>
          <w:szCs w:val="28"/>
        </w:rPr>
      </w:pPr>
      <w:r w:rsidRPr="007C31BF">
        <w:rPr>
          <w:sz w:val="28"/>
          <w:szCs w:val="28"/>
        </w:rPr>
        <w:t>Общие подходы к формированию об</w:t>
      </w:r>
      <w:r>
        <w:rPr>
          <w:sz w:val="28"/>
          <w:szCs w:val="28"/>
        </w:rPr>
        <w:t>ъемов бюджетного финансирования</w:t>
      </w:r>
    </w:p>
    <w:p w:rsidR="00752119" w:rsidRPr="007C31BF" w:rsidRDefault="00752119" w:rsidP="00752119">
      <w:pPr>
        <w:pStyle w:val="a3"/>
        <w:ind w:left="0"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1. Начисления на фонд оплаты труда определяются по единым тарифам страховых взносов в системы пенсионного, социального и медицинского страхования на </w:t>
      </w:r>
      <w:r w:rsidRPr="007C31BF">
        <w:rPr>
          <w:color w:val="FF0000"/>
          <w:sz w:val="28"/>
          <w:szCs w:val="28"/>
        </w:rPr>
        <w:t>2019 год и 2020-2021</w:t>
      </w:r>
      <w:r w:rsidRPr="007C31BF">
        <w:rPr>
          <w:sz w:val="28"/>
          <w:szCs w:val="28"/>
        </w:rPr>
        <w:t xml:space="preserve"> годы; </w:t>
      </w:r>
    </w:p>
    <w:p w:rsidR="00752119" w:rsidRPr="007C31BF" w:rsidRDefault="00752119" w:rsidP="00752119">
      <w:pPr>
        <w:pStyle w:val="a3"/>
        <w:ind w:left="0"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>2.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труда;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>3.Основными направлениями оптимизации расходов местного бюджета является сокращение расходов на закупку товаров, работ, услуг для муниципальных нужд.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4. Местный бюджет на </w:t>
      </w:r>
      <w:r w:rsidRPr="007C31BF">
        <w:rPr>
          <w:color w:val="FF0000"/>
          <w:sz w:val="28"/>
          <w:szCs w:val="28"/>
        </w:rPr>
        <w:t>2019</w:t>
      </w:r>
      <w:r w:rsidRPr="007C31BF">
        <w:rPr>
          <w:sz w:val="28"/>
          <w:szCs w:val="28"/>
        </w:rPr>
        <w:t xml:space="preserve"> год и плановый период </w:t>
      </w:r>
      <w:r w:rsidRPr="007C31BF">
        <w:rPr>
          <w:color w:val="FF0000"/>
          <w:sz w:val="28"/>
          <w:szCs w:val="28"/>
        </w:rPr>
        <w:t>2020 и 2021</w:t>
      </w:r>
      <w:r w:rsidRPr="007C31BF">
        <w:rPr>
          <w:sz w:val="28"/>
          <w:szCs w:val="28"/>
        </w:rPr>
        <w:t xml:space="preserve"> годов формируется на основе муниципальных программ Администрации  муниципального образования Новоюласенский сельсовет, в </w:t>
      </w:r>
      <w:proofErr w:type="gramStart"/>
      <w:r w:rsidRPr="007C31BF">
        <w:rPr>
          <w:sz w:val="28"/>
          <w:szCs w:val="28"/>
        </w:rPr>
        <w:t>связи</w:t>
      </w:r>
      <w:proofErr w:type="gramEnd"/>
      <w:r w:rsidRPr="007C31BF">
        <w:rPr>
          <w:sz w:val="28"/>
          <w:szCs w:val="28"/>
        </w:rPr>
        <w:t xml:space="preserve"> с чем распределение ассигнований формируется на основе муниципальных программ.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>Расходы на реализацию мероприятий, включенных в настоящее время в местные муниципальные программы, по которым отсутствуют нормативные правовые акты администрации муниципального образования Новоюласенский сельсовет, устанавливающие расходные обязательства, или по которым не было принято решение о включении их в муниципальные программы, подлежат сокращению.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5. </w:t>
      </w:r>
      <w:proofErr w:type="gramStart"/>
      <w:r w:rsidRPr="007C31BF">
        <w:rPr>
          <w:sz w:val="28"/>
          <w:szCs w:val="28"/>
        </w:rPr>
        <w:t>Г</w:t>
      </w:r>
      <w:r w:rsidRPr="007C31BF">
        <w:rPr>
          <w:bCs/>
          <w:iCs/>
          <w:sz w:val="28"/>
          <w:szCs w:val="28"/>
        </w:rPr>
        <w:t xml:space="preserve">лавные распорядители средств местного бюджета самостоятельно распределяют доведенные до них предельные объемы бюджетных ассигнований и, прежде всего, на реализацию </w:t>
      </w:r>
      <w:r w:rsidRPr="007C31BF">
        <w:rPr>
          <w:sz w:val="28"/>
          <w:szCs w:val="28"/>
        </w:rPr>
        <w:t xml:space="preserve">приоритетных направлений и проектов, обеспечивающих решение задач, поставленных в указах Президента Российской Федерации от 7 мая 2012 года № 597 «О мерах по реализации государственной социальной политики» отраженных в «дорожных картах», утвержденных постановлениями </w:t>
      </w:r>
      <w:r w:rsidRPr="007C31BF">
        <w:rPr>
          <w:bCs/>
          <w:sz w:val="28"/>
          <w:szCs w:val="28"/>
        </w:rPr>
        <w:t>администрации района.</w:t>
      </w:r>
      <w:proofErr w:type="gramEnd"/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bCs/>
          <w:sz w:val="28"/>
          <w:szCs w:val="28"/>
        </w:rPr>
        <w:lastRenderedPageBreak/>
        <w:t>6. Предложения по оптимизации бюджетных расходов на финансовое обеспечение действующих расходных обязательств, представляются органами местного самоуправления (главными распорядителями средств районного бюджета) при внесении в установленные сроки изменений в нормативные правовые акты, определяющие расходные обязательства администрации муниципального образования  Новоюласенский сельсовет Красногвардейского района Оренбургской области</w:t>
      </w:r>
      <w:r w:rsidRPr="007C31BF">
        <w:rPr>
          <w:bCs/>
          <w:i/>
          <w:sz w:val="28"/>
          <w:szCs w:val="28"/>
        </w:rPr>
        <w:t>.</w:t>
      </w:r>
    </w:p>
    <w:p w:rsidR="00752119" w:rsidRPr="007C31BF" w:rsidRDefault="00752119" w:rsidP="00752119">
      <w:pPr>
        <w:spacing w:line="240" w:lineRule="auto"/>
        <w:ind w:firstLine="567"/>
        <w:jc w:val="both"/>
        <w:rPr>
          <w:sz w:val="28"/>
          <w:szCs w:val="28"/>
        </w:rPr>
      </w:pPr>
    </w:p>
    <w:p w:rsidR="00752119" w:rsidRPr="007C31BF" w:rsidRDefault="00752119" w:rsidP="0075211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31BF">
        <w:rPr>
          <w:rFonts w:ascii="Times New Roman" w:hAnsi="Times New Roman" w:cs="Times New Roman"/>
          <w:sz w:val="28"/>
          <w:szCs w:val="28"/>
        </w:rPr>
        <w:t>Отраслевые особенности формиро</w:t>
      </w:r>
      <w:r>
        <w:rPr>
          <w:rFonts w:ascii="Times New Roman" w:hAnsi="Times New Roman" w:cs="Times New Roman"/>
          <w:sz w:val="28"/>
          <w:szCs w:val="28"/>
        </w:rPr>
        <w:t>вания расходов местного бюджета</w:t>
      </w:r>
    </w:p>
    <w:p w:rsidR="00752119" w:rsidRDefault="00752119" w:rsidP="0075211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31BF">
        <w:rPr>
          <w:rFonts w:ascii="Times New Roman" w:hAnsi="Times New Roman" w:cs="Times New Roman"/>
          <w:sz w:val="28"/>
          <w:szCs w:val="28"/>
        </w:rPr>
        <w:t xml:space="preserve"> сфере государственного управления</w:t>
      </w:r>
    </w:p>
    <w:p w:rsidR="00752119" w:rsidRPr="007C31BF" w:rsidRDefault="00752119" w:rsidP="00752119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119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>Расходы на оплату труда работников органов местного самоуправления планируются в соответствии с условиями оплаты труда, установленных нормативными правовыми актами Совета депутатов муниципального образования Новоюласенский сельсовет и другими нормативными правовыми актами администрации муниципального образования  Новоюласенский сельсовет.</w:t>
      </w:r>
    </w:p>
    <w:p w:rsidR="00752119" w:rsidRPr="007C31BF" w:rsidRDefault="00752119" w:rsidP="00752119">
      <w:pPr>
        <w:spacing w:line="240" w:lineRule="auto"/>
        <w:ind w:firstLine="737"/>
        <w:jc w:val="both"/>
        <w:rPr>
          <w:sz w:val="28"/>
          <w:szCs w:val="28"/>
        </w:rPr>
      </w:pPr>
    </w:p>
    <w:p w:rsidR="00752119" w:rsidRPr="007C31BF" w:rsidRDefault="00752119" w:rsidP="00752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31BF">
        <w:rPr>
          <w:rFonts w:ascii="Times New Roman" w:hAnsi="Times New Roman" w:cs="Times New Roman"/>
          <w:sz w:val="28"/>
          <w:szCs w:val="28"/>
        </w:rPr>
        <w:t>Культура</w:t>
      </w:r>
    </w:p>
    <w:p w:rsidR="00752119" w:rsidRPr="007C31BF" w:rsidRDefault="00752119" w:rsidP="007521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2119" w:rsidRPr="007C31BF" w:rsidRDefault="00752119" w:rsidP="0075211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1BF">
        <w:rPr>
          <w:rFonts w:ascii="Times New Roman" w:hAnsi="Times New Roman" w:cs="Times New Roman"/>
          <w:sz w:val="28"/>
          <w:szCs w:val="28"/>
        </w:rPr>
        <w:t xml:space="preserve">Расходы в сфере культуры планируются исходя из общих подходов к формированию объемов бюджетного финансирования, отраженных в методике, количества муниципальных услуг (работ) оказываемых учреждениями культуры в рамках муниципальных заданий, нормативов расходов на оказание услуг (работ) установленных главными распорядителями и объемами межбюджетных трансфертов по передаваемым полномочиям в сфере культуры из бюджетов поселений в районный бюджет. </w:t>
      </w:r>
      <w:proofErr w:type="gramEnd"/>
    </w:p>
    <w:p w:rsidR="00752119" w:rsidRPr="007C31BF" w:rsidRDefault="00752119" w:rsidP="00752119">
      <w:pPr>
        <w:spacing w:line="240" w:lineRule="auto"/>
        <w:jc w:val="both"/>
        <w:rPr>
          <w:sz w:val="28"/>
          <w:szCs w:val="28"/>
        </w:rPr>
      </w:pPr>
    </w:p>
    <w:p w:rsidR="00752119" w:rsidRPr="007C31BF" w:rsidRDefault="00752119" w:rsidP="00752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31BF">
        <w:rPr>
          <w:rFonts w:ascii="Times New Roman" w:hAnsi="Times New Roman" w:cs="Times New Roman"/>
          <w:sz w:val="28"/>
          <w:szCs w:val="28"/>
        </w:rPr>
        <w:t>Дорожный фонд</w:t>
      </w:r>
    </w:p>
    <w:p w:rsidR="00752119" w:rsidRPr="007C31BF" w:rsidRDefault="00752119" w:rsidP="00752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119" w:rsidRDefault="00752119" w:rsidP="00752119">
      <w:pPr>
        <w:shd w:val="clear" w:color="auto" w:fill="FFFFFF"/>
        <w:spacing w:line="240" w:lineRule="auto"/>
        <w:ind w:firstLine="737"/>
        <w:jc w:val="both"/>
        <w:rPr>
          <w:sz w:val="28"/>
          <w:szCs w:val="28"/>
        </w:rPr>
      </w:pPr>
      <w:r w:rsidRPr="007C31BF">
        <w:rPr>
          <w:sz w:val="28"/>
          <w:szCs w:val="28"/>
        </w:rPr>
        <w:t xml:space="preserve">Расходы дорожного фонда составляют </w:t>
      </w:r>
      <w:proofErr w:type="gramStart"/>
      <w:r w:rsidRPr="007C31BF">
        <w:rPr>
          <w:sz w:val="28"/>
          <w:szCs w:val="28"/>
        </w:rPr>
        <w:t>налоги</w:t>
      </w:r>
      <w:proofErr w:type="gramEnd"/>
      <w:r w:rsidRPr="007C31BF">
        <w:rPr>
          <w:sz w:val="28"/>
          <w:szCs w:val="28"/>
        </w:rPr>
        <w:t xml:space="preserve"> поступившие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C31BF">
        <w:rPr>
          <w:sz w:val="28"/>
          <w:szCs w:val="28"/>
        </w:rPr>
        <w:t>инжекторных</w:t>
      </w:r>
      <w:proofErr w:type="spellEnd"/>
      <w:r w:rsidRPr="007C31BF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бюджет.</w:t>
      </w:r>
    </w:p>
    <w:p w:rsidR="00752119" w:rsidRDefault="00752119" w:rsidP="00752119">
      <w:pPr>
        <w:shd w:val="clear" w:color="auto" w:fill="FFFFFF"/>
        <w:spacing w:line="240" w:lineRule="auto"/>
        <w:ind w:firstLine="737"/>
        <w:jc w:val="both"/>
        <w:rPr>
          <w:sz w:val="28"/>
          <w:szCs w:val="28"/>
        </w:rPr>
      </w:pPr>
    </w:p>
    <w:p w:rsidR="00752119" w:rsidRDefault="00752119" w:rsidP="00752119">
      <w:pPr>
        <w:shd w:val="clear" w:color="auto" w:fill="FFFFFF"/>
        <w:spacing w:line="240" w:lineRule="auto"/>
        <w:ind w:firstLine="737"/>
        <w:jc w:val="both"/>
        <w:rPr>
          <w:sz w:val="28"/>
          <w:szCs w:val="28"/>
        </w:rPr>
      </w:pPr>
    </w:p>
    <w:p w:rsidR="00752119" w:rsidRDefault="00752119" w:rsidP="00752119">
      <w:pPr>
        <w:shd w:val="clear" w:color="auto" w:fill="FFFFFF"/>
        <w:spacing w:line="240" w:lineRule="auto"/>
        <w:ind w:firstLine="737"/>
        <w:jc w:val="both"/>
        <w:rPr>
          <w:sz w:val="28"/>
          <w:szCs w:val="28"/>
        </w:rPr>
      </w:pPr>
    </w:p>
    <w:p w:rsidR="00752119" w:rsidRDefault="00752119" w:rsidP="00752119">
      <w:pPr>
        <w:shd w:val="clear" w:color="auto" w:fill="FFFFFF"/>
        <w:spacing w:line="240" w:lineRule="auto"/>
        <w:ind w:firstLine="737"/>
        <w:jc w:val="both"/>
        <w:rPr>
          <w:sz w:val="28"/>
          <w:szCs w:val="28"/>
        </w:rPr>
      </w:pPr>
    </w:p>
    <w:p w:rsidR="00FD2CBA" w:rsidRDefault="00FD2CBA">
      <w:bookmarkStart w:id="2" w:name="_GoBack"/>
      <w:bookmarkEnd w:id="2"/>
    </w:p>
    <w:sectPr w:rsidR="00FD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E3"/>
    <w:rsid w:val="002C30E3"/>
    <w:rsid w:val="00752119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2119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52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752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752119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ConsNormal">
    <w:name w:val="ConsNormal"/>
    <w:qFormat/>
    <w:rsid w:val="007521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2119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52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752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752119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ConsNormal">
    <w:name w:val="ConsNormal"/>
    <w:qFormat/>
    <w:rsid w:val="007521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2018-11-30T08:43:00Z</dcterms:created>
  <dcterms:modified xsi:type="dcterms:W3CDTF">2018-11-30T08:43:00Z</dcterms:modified>
</cp:coreProperties>
</file>